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B" w:rsidRPr="006B0594" w:rsidRDefault="00DA635B" w:rsidP="00DA635B">
      <w:r w:rsidRPr="006B0594">
        <w:t xml:space="preserve">Документ предоставлен </w:t>
      </w:r>
      <w:hyperlink r:id="rId4" w:history="1">
        <w:proofErr w:type="spellStart"/>
        <w:r w:rsidRPr="006B0594">
          <w:rPr>
            <w:color w:val="0000FF"/>
          </w:rPr>
          <w:t>КонсультантПлюс</w:t>
        </w:r>
        <w:proofErr w:type="spellEnd"/>
      </w:hyperlink>
    </w:p>
    <w:p w:rsidR="00DA635B" w:rsidRPr="006B0594" w:rsidRDefault="00DA635B" w:rsidP="00DA635B">
      <w:pPr>
        <w:jc w:val="right"/>
        <w:outlineLvl w:val="0"/>
      </w:pPr>
      <w:r w:rsidRPr="006B0594">
        <w:t>Утверждено постановлением</w:t>
      </w:r>
    </w:p>
    <w:p w:rsidR="00DA635B" w:rsidRPr="006B0594" w:rsidRDefault="00DA635B" w:rsidP="00DA635B">
      <w:pPr>
        <w:jc w:val="right"/>
      </w:pPr>
      <w:r w:rsidRPr="006B0594">
        <w:t>Законодательного Собрания</w:t>
      </w:r>
      <w:r>
        <w:t xml:space="preserve"> </w:t>
      </w:r>
      <w:r w:rsidRPr="006B0594">
        <w:t>Челябинской области</w:t>
      </w:r>
    </w:p>
    <w:p w:rsidR="00DA635B" w:rsidRPr="006B0594" w:rsidRDefault="00DA635B" w:rsidP="00DA635B">
      <w:pPr>
        <w:jc w:val="right"/>
      </w:pPr>
      <w:r w:rsidRPr="006B0594">
        <w:t>от 27 сентября 2007 г. N 843</w:t>
      </w:r>
    </w:p>
    <w:p w:rsidR="00DA635B" w:rsidRPr="006B0594" w:rsidRDefault="00DA635B" w:rsidP="00DA635B">
      <w:pPr>
        <w:jc w:val="center"/>
      </w:pPr>
      <w:bookmarkStart w:id="0" w:name="P41"/>
      <w:bookmarkEnd w:id="0"/>
      <w:r w:rsidRPr="006B0594">
        <w:rPr>
          <w:b/>
        </w:rPr>
        <w:t>ПОЛОЖЕНИЕ</w:t>
      </w:r>
    </w:p>
    <w:p w:rsidR="00DA635B" w:rsidRPr="006B0594" w:rsidRDefault="00DA635B" w:rsidP="00DA635B">
      <w:pPr>
        <w:jc w:val="center"/>
      </w:pPr>
      <w:r w:rsidRPr="006B0594">
        <w:rPr>
          <w:b/>
        </w:rPr>
        <w:t>об областном конкурсе социальных достижений "</w:t>
      </w:r>
      <w:proofErr w:type="gramStart"/>
      <w:r w:rsidRPr="006B0594">
        <w:rPr>
          <w:b/>
        </w:rPr>
        <w:t>Меняющие</w:t>
      </w:r>
      <w:proofErr w:type="gramEnd"/>
      <w:r w:rsidRPr="006B0594">
        <w:rPr>
          <w:b/>
        </w:rPr>
        <w:t xml:space="preserve"> мир"</w:t>
      </w:r>
    </w:p>
    <w:p w:rsidR="00DA635B" w:rsidRPr="006B0594" w:rsidRDefault="00DA635B" w:rsidP="00DA635B">
      <w:pPr>
        <w:ind w:firstLine="540"/>
        <w:jc w:val="both"/>
      </w:pPr>
      <w:r w:rsidRPr="006B0594">
        <w:t>1. Настоящее Положение определяет условия и порядок проведения областного конкурса социальных достижений "Меняющие мир" (далее - конкурс).</w:t>
      </w:r>
    </w:p>
    <w:p w:rsidR="00DA635B" w:rsidRPr="006B0594" w:rsidRDefault="00DA635B" w:rsidP="00DA635B">
      <w:pPr>
        <w:ind w:firstLine="540"/>
        <w:jc w:val="both"/>
      </w:pPr>
      <w:r w:rsidRPr="006B0594">
        <w:t>2. Конкурс проводится ежегодно Законодательным Собранием Челябинской области в целях привлечения внимания к решению социальных вопросов и пропаганды достижений организаций и индивидуальных предпринимателей (далее - участник конкурса) в социальной сфере.</w:t>
      </w:r>
    </w:p>
    <w:p w:rsidR="00DA635B" w:rsidRPr="006B0594" w:rsidRDefault="00DA635B" w:rsidP="00DA635B">
      <w:pPr>
        <w:ind w:firstLine="540"/>
        <w:jc w:val="both"/>
      </w:pPr>
      <w:r w:rsidRPr="006B0594">
        <w:t>3. Основными целями конкурса являются пропаганда и распространение положительного опыта решения социальных вопросов участниками конкурса, освещение их вклада в повышение уровня жизни населения Челябинской области.</w:t>
      </w:r>
    </w:p>
    <w:p w:rsidR="00DA635B" w:rsidRPr="006B0594" w:rsidRDefault="00DA635B" w:rsidP="00DA635B">
      <w:pPr>
        <w:ind w:firstLine="540"/>
        <w:jc w:val="both"/>
      </w:pPr>
      <w:r w:rsidRPr="006B0594">
        <w:t>4. Задачами конкурса являются:</w:t>
      </w:r>
    </w:p>
    <w:p w:rsidR="00DA635B" w:rsidRPr="006B0594" w:rsidRDefault="00DA635B" w:rsidP="00DA635B">
      <w:pPr>
        <w:ind w:firstLine="540"/>
        <w:jc w:val="both"/>
      </w:pPr>
      <w:r w:rsidRPr="006B0594">
        <w:t>1) сбор и анализ информации о социальной деятельности участников конкурса;</w:t>
      </w:r>
    </w:p>
    <w:p w:rsidR="00DA635B" w:rsidRPr="006B0594" w:rsidRDefault="00DA635B" w:rsidP="00DA635B">
      <w:pPr>
        <w:ind w:firstLine="540"/>
        <w:jc w:val="both"/>
      </w:pPr>
      <w:r w:rsidRPr="006B0594">
        <w:t>2) проведение комплексной и объективной оценки деятельности участников конкурса;</w:t>
      </w:r>
    </w:p>
    <w:p w:rsidR="00DA635B" w:rsidRPr="006B0594" w:rsidRDefault="00DA635B" w:rsidP="00DA635B">
      <w:pPr>
        <w:ind w:firstLine="540"/>
        <w:jc w:val="both"/>
      </w:pPr>
      <w:r w:rsidRPr="006B0594">
        <w:t>3) поощрение победителей конкурса, в том числе привлечение интереса общественности к социальным достижениям участников конкурса.</w:t>
      </w:r>
    </w:p>
    <w:p w:rsidR="00DA635B" w:rsidRPr="006B0594" w:rsidRDefault="00DA635B" w:rsidP="00DA635B">
      <w:pPr>
        <w:ind w:firstLine="540"/>
        <w:jc w:val="both"/>
      </w:pPr>
      <w:r w:rsidRPr="006B0594">
        <w:t>5. Организаторами конкурса являются Законодательное Собрание Челябинской области, Правительство Челябинской области и Общественная палата Челябинской области.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6. Исключен. - </w:t>
      </w:r>
      <w:hyperlink r:id="rId5" w:history="1">
        <w:r w:rsidRPr="006B0594">
          <w:rPr>
            <w:color w:val="0000FF"/>
          </w:rPr>
          <w:t>Постановление</w:t>
        </w:r>
      </w:hyperlink>
      <w:r w:rsidRPr="006B0594">
        <w:t xml:space="preserve"> Законодательного Собрания Челябинской области от 30.10.2008 N 1423.</w:t>
      </w:r>
    </w:p>
    <w:p w:rsidR="00DA635B" w:rsidRPr="006B0594" w:rsidRDefault="00DA635B" w:rsidP="00DA635B">
      <w:pPr>
        <w:ind w:firstLine="540"/>
        <w:jc w:val="both"/>
      </w:pPr>
      <w:r w:rsidRPr="006B0594">
        <w:t>7. Организаторы конкурса осуществляют:</w:t>
      </w:r>
    </w:p>
    <w:p w:rsidR="00DA635B" w:rsidRPr="006B0594" w:rsidRDefault="00DA635B" w:rsidP="00DA635B">
      <w:pPr>
        <w:ind w:firstLine="540"/>
        <w:jc w:val="both"/>
      </w:pPr>
      <w:r w:rsidRPr="006B0594">
        <w:t>1) сбор заявок на участие в конкурсе и конкурсных материалов;</w:t>
      </w:r>
    </w:p>
    <w:p w:rsidR="00DA635B" w:rsidRPr="006B0594" w:rsidRDefault="00DA635B" w:rsidP="00DA635B">
      <w:pPr>
        <w:ind w:firstLine="540"/>
        <w:jc w:val="both"/>
      </w:pPr>
      <w:r w:rsidRPr="006B0594">
        <w:t>2) экспертизу представленных участниками конкурса материалов;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3) </w:t>
      </w:r>
      <w:proofErr w:type="gramStart"/>
      <w:r w:rsidRPr="006B0594">
        <w:t>контроль за</w:t>
      </w:r>
      <w:proofErr w:type="gramEnd"/>
      <w:r w:rsidRPr="006B0594">
        <w:t xml:space="preserve"> соблюдением порядка и сроков проведения конкурса.</w:t>
      </w:r>
    </w:p>
    <w:p w:rsidR="00DA635B" w:rsidRPr="006B0594" w:rsidRDefault="00DA635B" w:rsidP="00DA635B">
      <w:pPr>
        <w:ind w:firstLine="540"/>
        <w:jc w:val="both"/>
      </w:pPr>
      <w:r w:rsidRPr="006B0594">
        <w:t>8. Организаторы конкурса для осуществления возложенных на них функций вправе привлекать членов конкурсной комиссии (по согласованию) и экспертов.</w:t>
      </w:r>
    </w:p>
    <w:p w:rsidR="00DA635B" w:rsidRPr="006B0594" w:rsidRDefault="00DA635B" w:rsidP="00DA635B">
      <w:pPr>
        <w:ind w:firstLine="540"/>
        <w:jc w:val="both"/>
      </w:pPr>
      <w:r w:rsidRPr="006B0594">
        <w:t>9. Конкурсная комиссия определяет победителей конкурса.</w:t>
      </w:r>
    </w:p>
    <w:p w:rsidR="00DA635B" w:rsidRPr="006B0594" w:rsidRDefault="00DA635B" w:rsidP="00DA635B">
      <w:pPr>
        <w:ind w:firstLine="540"/>
        <w:jc w:val="both"/>
      </w:pPr>
      <w:bookmarkStart w:id="1" w:name="P63"/>
      <w:bookmarkEnd w:id="1"/>
      <w:r w:rsidRPr="006B0594">
        <w:t>10. Конкурс проводится по следующим номинациям:</w:t>
      </w:r>
    </w:p>
    <w:p w:rsidR="00DA635B" w:rsidRPr="006B0594" w:rsidRDefault="00DA635B" w:rsidP="00DA635B">
      <w:pPr>
        <w:ind w:firstLine="540"/>
        <w:jc w:val="both"/>
      </w:pPr>
      <w:r w:rsidRPr="006B0594">
        <w:t>1) "Благотворительная деятельность коммерческих организаций и индивидуальных предпринимателей";</w:t>
      </w:r>
    </w:p>
    <w:p w:rsidR="00DA635B" w:rsidRPr="006B0594" w:rsidRDefault="00DA635B" w:rsidP="00DA635B">
      <w:pPr>
        <w:ind w:firstLine="540"/>
        <w:jc w:val="both"/>
      </w:pPr>
      <w:r w:rsidRPr="006B0594">
        <w:t>2) "Информационная поддержка";</w:t>
      </w:r>
    </w:p>
    <w:p w:rsidR="00DA635B" w:rsidRPr="006B0594" w:rsidRDefault="00DA635B" w:rsidP="00DA635B">
      <w:pPr>
        <w:ind w:firstLine="540"/>
        <w:jc w:val="both"/>
      </w:pPr>
      <w:bookmarkStart w:id="2" w:name="P66"/>
      <w:bookmarkEnd w:id="2"/>
      <w:r w:rsidRPr="006B0594">
        <w:t>3) "Благотворительная деятельность некоммерческих организаций";</w:t>
      </w:r>
    </w:p>
    <w:p w:rsidR="00DA635B" w:rsidRPr="006B0594" w:rsidRDefault="00DA635B" w:rsidP="00DA635B">
      <w:pPr>
        <w:ind w:firstLine="540"/>
        <w:jc w:val="both"/>
      </w:pPr>
      <w:r w:rsidRPr="006B0594">
        <w:t>4) "Лучший работодатель".</w:t>
      </w:r>
    </w:p>
    <w:p w:rsidR="00DA635B" w:rsidRPr="006B0594" w:rsidRDefault="00DA635B" w:rsidP="00DA635B">
      <w:pPr>
        <w:ind w:firstLine="540"/>
        <w:jc w:val="both"/>
      </w:pPr>
      <w:r w:rsidRPr="006B0594">
        <w:t>Каждое социальное (благотворительное) мероприятие может быть заявлено только в одной номинации.</w:t>
      </w:r>
    </w:p>
    <w:p w:rsidR="00DA635B" w:rsidRPr="006B0594" w:rsidRDefault="00DA635B" w:rsidP="00DA635B">
      <w:pPr>
        <w:ind w:firstLine="540"/>
        <w:jc w:val="both"/>
      </w:pPr>
      <w:r w:rsidRPr="006B0594">
        <w:t>10-1. Участниками конкурса могут быть организации (за исключением государственных и муниципальных учреждений) и индивидуальные предприниматели, не имеющие задолженности по уплате налогов и сборов в бюджеты бюджетной системы Российской Федерации, принимающие активное участие в социальных и благотворительных программах, вносящие значительный вклад в социальное развитие Челябинской области.</w:t>
      </w:r>
    </w:p>
    <w:p w:rsidR="00DA635B" w:rsidRPr="006B0594" w:rsidRDefault="00DA635B" w:rsidP="00DA635B">
      <w:pPr>
        <w:ind w:firstLine="540"/>
        <w:jc w:val="both"/>
      </w:pPr>
      <w:r w:rsidRPr="006B0594">
        <w:t>Некоммерческие организации вправе принимать участие в конкурсе только в номинации "Благотворительная деятельность некоммерческих организаций".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11. Абзац первый исключен. - </w:t>
      </w:r>
      <w:hyperlink r:id="rId6" w:history="1">
        <w:r w:rsidRPr="006B0594">
          <w:rPr>
            <w:color w:val="0000FF"/>
          </w:rPr>
          <w:t>Постановление</w:t>
        </w:r>
      </w:hyperlink>
      <w:r w:rsidRPr="006B0594">
        <w:t xml:space="preserve"> Законодательного Собрания Челябинской области от 24.11.2016 N 696.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11. В номинациях, предусмотренных </w:t>
      </w:r>
      <w:hyperlink w:anchor="P63" w:history="1">
        <w:r w:rsidRPr="006B0594">
          <w:rPr>
            <w:color w:val="0000FF"/>
          </w:rPr>
          <w:t>подпунктами 1</w:t>
        </w:r>
      </w:hyperlink>
      <w:r w:rsidRPr="006B0594">
        <w:t xml:space="preserve"> - </w:t>
      </w:r>
      <w:hyperlink w:anchor="P66" w:history="1">
        <w:r w:rsidRPr="006B0594">
          <w:rPr>
            <w:color w:val="0000FF"/>
          </w:rPr>
          <w:t>3 пункта 10</w:t>
        </w:r>
      </w:hyperlink>
      <w:r w:rsidRPr="006B0594">
        <w:t xml:space="preserve"> настоящего Положения, участник конкурса представляет данные об участии в социальных (благотворительных) программах, действие которых не распространяется на работников участника конкурса (далее - внешние программы).</w:t>
      </w:r>
    </w:p>
    <w:p w:rsidR="00DA635B" w:rsidRPr="006B0594" w:rsidRDefault="00DA635B" w:rsidP="00DA635B">
      <w:pPr>
        <w:jc w:val="both"/>
      </w:pPr>
      <w:r w:rsidRPr="006B0594">
        <w:t>(</w:t>
      </w:r>
      <w:proofErr w:type="gramStart"/>
      <w:r w:rsidRPr="006B0594">
        <w:t>в</w:t>
      </w:r>
      <w:proofErr w:type="gramEnd"/>
      <w:r w:rsidRPr="006B0594">
        <w:t xml:space="preserve"> ред. </w:t>
      </w:r>
      <w:hyperlink r:id="rId7" w:history="1">
        <w:r w:rsidRPr="006B0594">
          <w:rPr>
            <w:color w:val="0000FF"/>
          </w:rPr>
          <w:t>Постановления</w:t>
        </w:r>
      </w:hyperlink>
      <w:r w:rsidRPr="006B0594">
        <w:t xml:space="preserve"> Законодательного Собрания Челябинской области от 24.11.2016 N 696)</w:t>
      </w:r>
    </w:p>
    <w:p w:rsidR="00DA635B" w:rsidRPr="006B0594" w:rsidRDefault="00DA635B" w:rsidP="00DA635B">
      <w:pPr>
        <w:ind w:firstLine="540"/>
        <w:jc w:val="both"/>
      </w:pPr>
      <w:r w:rsidRPr="006B0594">
        <w:t>В номинации "Лучший работодатель" участник конкурса представляет данные об участии в социальных (благотворительных) программах, действие которых распространяется только на работников участника конкурса (далее - внутренние программы).</w:t>
      </w:r>
    </w:p>
    <w:p w:rsidR="00DA635B" w:rsidRPr="006B0594" w:rsidRDefault="00DA635B" w:rsidP="00DA635B">
      <w:pPr>
        <w:ind w:firstLine="540"/>
        <w:jc w:val="both"/>
      </w:pPr>
      <w:r w:rsidRPr="006B0594">
        <w:lastRenderedPageBreak/>
        <w:t xml:space="preserve">12. Конкурс проводится ежегодно по итогам года, предшествующего году проведения конкурса (далее - отчетный год). Для участия в конкурсе организации и индивидуальные предприниматели до 1 марта текущего года (за исключением </w:t>
      </w:r>
      <w:hyperlink w:anchor="P93" w:history="1">
        <w:r w:rsidRPr="006B0594">
          <w:rPr>
            <w:color w:val="0000FF"/>
          </w:rPr>
          <w:t>подпункта 5-2</w:t>
        </w:r>
      </w:hyperlink>
      <w:r w:rsidRPr="006B0594">
        <w:t>) направляют для рассмотрения в Законодательное Собрание Челябинской области с пометкой "Конкурс "Меняющие мир" следующие материалы за отчетный год: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1) </w:t>
      </w:r>
      <w:hyperlink w:anchor="P160" w:history="1">
        <w:r w:rsidRPr="006B0594">
          <w:rPr>
            <w:color w:val="0000FF"/>
          </w:rPr>
          <w:t>заявку</w:t>
        </w:r>
      </w:hyperlink>
      <w:r w:rsidRPr="006B0594">
        <w:t xml:space="preserve"> на участие в конкурсе (приложение 1);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2) исключен. - </w:t>
      </w:r>
      <w:hyperlink r:id="rId8" w:history="1">
        <w:proofErr w:type="gramStart"/>
        <w:r w:rsidRPr="006B0594">
          <w:rPr>
            <w:color w:val="0000FF"/>
          </w:rPr>
          <w:t>Постановление</w:t>
        </w:r>
      </w:hyperlink>
      <w:r w:rsidRPr="006B0594">
        <w:t xml:space="preserve"> Законодательного Собрания Челябинской области от 30.10.2008 N 1423;</w:t>
      </w:r>
      <w:proofErr w:type="gramEnd"/>
    </w:p>
    <w:p w:rsidR="00DA635B" w:rsidRPr="006B0594" w:rsidRDefault="00DA635B" w:rsidP="00DA635B">
      <w:pPr>
        <w:ind w:firstLine="540"/>
        <w:jc w:val="both"/>
      </w:pPr>
      <w:r w:rsidRPr="006B0594">
        <w:t xml:space="preserve">3) анкету участника конкурса (для номинации "Благотворительная деятельность коммерческих организаций и индивидуальных предпринимателей" - </w:t>
      </w:r>
      <w:hyperlink w:anchor="P222" w:history="1">
        <w:r w:rsidRPr="006B0594">
          <w:rPr>
            <w:color w:val="0000FF"/>
          </w:rPr>
          <w:t>приложение 2</w:t>
        </w:r>
      </w:hyperlink>
      <w:r w:rsidRPr="006B0594">
        <w:t xml:space="preserve">, для номинации "Информационная поддержка" - </w:t>
      </w:r>
      <w:hyperlink w:anchor="P273" w:history="1">
        <w:r w:rsidRPr="006B0594">
          <w:rPr>
            <w:color w:val="0000FF"/>
          </w:rPr>
          <w:t>приложение 3</w:t>
        </w:r>
      </w:hyperlink>
      <w:r w:rsidRPr="006B0594">
        <w:t xml:space="preserve">, для номинации "Благотворительная деятельность некоммерческих организаций" - </w:t>
      </w:r>
      <w:hyperlink w:anchor="P327" w:history="1">
        <w:r w:rsidRPr="006B0594">
          <w:rPr>
            <w:color w:val="0000FF"/>
          </w:rPr>
          <w:t>приложение 4</w:t>
        </w:r>
      </w:hyperlink>
      <w:r w:rsidRPr="006B0594">
        <w:t xml:space="preserve">, для номинации "Лучший работодатель" - </w:t>
      </w:r>
      <w:hyperlink w:anchor="P374" w:history="1">
        <w:r w:rsidRPr="006B0594">
          <w:rPr>
            <w:color w:val="0000FF"/>
          </w:rPr>
          <w:t>приложение 5</w:t>
        </w:r>
      </w:hyperlink>
      <w:r w:rsidRPr="006B0594">
        <w:t xml:space="preserve">), которая представляется в электронном виде в формате </w:t>
      </w:r>
      <w:proofErr w:type="spellStart"/>
      <w:r w:rsidRPr="006B0594">
        <w:t>Microsoft</w:t>
      </w:r>
      <w:proofErr w:type="spellEnd"/>
      <w:r w:rsidRPr="006B0594">
        <w:t xml:space="preserve"> </w:t>
      </w:r>
      <w:proofErr w:type="spellStart"/>
      <w:r w:rsidRPr="006B0594">
        <w:t>Excel</w:t>
      </w:r>
      <w:proofErr w:type="spellEnd"/>
      <w:r w:rsidRPr="006B0594">
        <w:t>;</w:t>
      </w:r>
    </w:p>
    <w:p w:rsidR="00DA635B" w:rsidRPr="006B0594" w:rsidRDefault="00DA635B" w:rsidP="00DA635B">
      <w:pPr>
        <w:ind w:firstLine="540"/>
        <w:jc w:val="both"/>
      </w:pPr>
      <w:r w:rsidRPr="006B0594">
        <w:t>3-1) копию документа, подтверждающего дату создания (регистрации) организации (постановления регистрирующего органа, свидетельства о внесении записи в единый государственный реестр юридических лиц или единый государственный реестр индивидуальных предпринимателей);</w:t>
      </w:r>
    </w:p>
    <w:p w:rsidR="00DA635B" w:rsidRPr="006B0594" w:rsidRDefault="00DA635B" w:rsidP="00DA635B">
      <w:pPr>
        <w:jc w:val="both"/>
      </w:pPr>
      <w:r w:rsidRPr="006B0594">
        <w:t>(</w:t>
      </w:r>
      <w:proofErr w:type="spellStart"/>
      <w:r w:rsidRPr="006B0594">
        <w:t>пп</w:t>
      </w:r>
      <w:proofErr w:type="spellEnd"/>
      <w:r w:rsidRPr="006B0594">
        <w:t xml:space="preserve">. 3-1 </w:t>
      </w:r>
      <w:proofErr w:type="gramStart"/>
      <w:r w:rsidRPr="006B0594">
        <w:t>введен</w:t>
      </w:r>
      <w:proofErr w:type="gramEnd"/>
      <w:r w:rsidRPr="006B0594">
        <w:t xml:space="preserve"> </w:t>
      </w:r>
      <w:hyperlink r:id="rId9" w:history="1">
        <w:r w:rsidRPr="006B0594">
          <w:rPr>
            <w:color w:val="0000FF"/>
          </w:rPr>
          <w:t>Постановлением</w:t>
        </w:r>
      </w:hyperlink>
      <w:r w:rsidRPr="006B0594">
        <w:t xml:space="preserve"> Законодательного Собрания Челябинской области от 23.12.2010 N 128)</w:t>
      </w:r>
    </w:p>
    <w:p w:rsidR="00DA635B" w:rsidRPr="006B0594" w:rsidRDefault="00DA635B" w:rsidP="00DA635B">
      <w:pPr>
        <w:ind w:firstLine="540"/>
        <w:jc w:val="both"/>
      </w:pPr>
      <w:r w:rsidRPr="006B0594">
        <w:t>4) справку, налогового органа об отсутствии задолженности по уплате налогов и сборов в бюджеты бюджетной системы Российской Федерации;</w:t>
      </w:r>
    </w:p>
    <w:p w:rsidR="00DA635B" w:rsidRPr="006B0594" w:rsidRDefault="00DA635B" w:rsidP="00DA635B">
      <w:pPr>
        <w:ind w:firstLine="540"/>
        <w:jc w:val="both"/>
      </w:pPr>
      <w:r w:rsidRPr="006B0594">
        <w:t>5) справку об отсутствии просроченной задолженности по заработной плате работников, заверенную подписью руководителя;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5-1)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</w:t>
      </w:r>
      <w:hyperlink r:id="rId10" w:history="1">
        <w:r w:rsidRPr="006B0594">
          <w:rPr>
            <w:color w:val="0000FF"/>
          </w:rPr>
          <w:t>(форма-4 ФСС)</w:t>
        </w:r>
      </w:hyperlink>
      <w:r w:rsidRPr="006B0594">
        <w:t xml:space="preserve"> за отчетный год;</w:t>
      </w:r>
    </w:p>
    <w:p w:rsidR="00DA635B" w:rsidRPr="006B0594" w:rsidRDefault="00DA635B" w:rsidP="00DA635B">
      <w:pPr>
        <w:ind w:firstLine="540"/>
        <w:jc w:val="both"/>
      </w:pPr>
      <w:bookmarkStart w:id="3" w:name="P93"/>
      <w:bookmarkEnd w:id="3"/>
      <w:r w:rsidRPr="006B0594">
        <w:t>5-2) копию отчета о финансовых результатах за отчетный год (</w:t>
      </w:r>
      <w:hyperlink r:id="rId11" w:history="1">
        <w:r w:rsidRPr="006B0594">
          <w:rPr>
            <w:color w:val="0000FF"/>
          </w:rPr>
          <w:t>форма</w:t>
        </w:r>
      </w:hyperlink>
      <w:r w:rsidRPr="006B0594">
        <w:t xml:space="preserve"> по </w:t>
      </w:r>
      <w:hyperlink r:id="rId12" w:history="1">
        <w:r w:rsidRPr="006B0594">
          <w:rPr>
            <w:color w:val="0000FF"/>
          </w:rPr>
          <w:t>ОКУД</w:t>
        </w:r>
      </w:hyperlink>
      <w:r w:rsidRPr="006B0594">
        <w:t xml:space="preserve"> 0710002) или копию налоговой декларации по единому сельскохозяйственному налогу за отчетный год (</w:t>
      </w:r>
      <w:hyperlink r:id="rId13" w:history="1">
        <w:r w:rsidRPr="006B0594">
          <w:rPr>
            <w:color w:val="0000FF"/>
          </w:rPr>
          <w:t>форма</w:t>
        </w:r>
      </w:hyperlink>
      <w:r w:rsidRPr="006B0594">
        <w:t xml:space="preserve"> по </w:t>
      </w:r>
      <w:hyperlink r:id="rId14" w:history="1">
        <w:r w:rsidRPr="006B0594">
          <w:rPr>
            <w:color w:val="0000FF"/>
          </w:rPr>
          <w:t>КНД</w:t>
        </w:r>
      </w:hyperlink>
      <w:r w:rsidRPr="006B0594">
        <w:t xml:space="preserve"> 1151059), или копию налоговой декларации по налогу, уплачиваемому в связи с применением упрощенной системы налогообложения, за отчетный год (</w:t>
      </w:r>
      <w:hyperlink r:id="rId15" w:history="1">
        <w:r w:rsidRPr="006B0594">
          <w:rPr>
            <w:color w:val="0000FF"/>
          </w:rPr>
          <w:t>форма</w:t>
        </w:r>
      </w:hyperlink>
      <w:r w:rsidRPr="006B0594">
        <w:t xml:space="preserve"> по </w:t>
      </w:r>
      <w:hyperlink r:id="rId16" w:history="1">
        <w:r w:rsidRPr="006B0594">
          <w:rPr>
            <w:color w:val="0000FF"/>
          </w:rPr>
          <w:t>КНД</w:t>
        </w:r>
      </w:hyperlink>
      <w:r w:rsidRPr="006B0594">
        <w:t xml:space="preserve"> 1152017);</w:t>
      </w:r>
    </w:p>
    <w:p w:rsidR="00DA635B" w:rsidRPr="006B0594" w:rsidRDefault="00DA635B" w:rsidP="00DA635B">
      <w:pPr>
        <w:ind w:firstLine="540"/>
        <w:jc w:val="both"/>
      </w:pPr>
      <w:r w:rsidRPr="006B0594">
        <w:t>5-3) краткую информацию для каталога участников конкурса об основных социальных (благотворительных) мероприятиях, проведенных участником конкурса в отчетном году (не более 1500 символов);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6) информацию, подтверждающую проведение участником конкурса социальных (благотворительных) мероприятий (справки органов государственной власти Челябинской области, органов местного самоуправления муниципальных образований Челябинской области, отзывы, письма </w:t>
      </w:r>
      <w:proofErr w:type="spellStart"/>
      <w:r w:rsidRPr="006B0594">
        <w:t>благополучателей</w:t>
      </w:r>
      <w:proofErr w:type="spellEnd"/>
      <w:r w:rsidRPr="006B0594">
        <w:t>);</w:t>
      </w:r>
    </w:p>
    <w:p w:rsidR="00DA635B" w:rsidRPr="006B0594" w:rsidRDefault="00DA635B" w:rsidP="00DA635B">
      <w:pPr>
        <w:ind w:firstLine="540"/>
        <w:jc w:val="both"/>
      </w:pPr>
      <w:r w:rsidRPr="006B0594">
        <w:t>7) логотип участника конкурса, который представляется в электронном виде в формате "</w:t>
      </w:r>
      <w:proofErr w:type="spellStart"/>
      <w:r w:rsidRPr="006B0594">
        <w:t>cdr</w:t>
      </w:r>
      <w:proofErr w:type="spellEnd"/>
      <w:r w:rsidRPr="006B0594">
        <w:t>";</w:t>
      </w:r>
    </w:p>
    <w:p w:rsidR="00DA635B" w:rsidRPr="006B0594" w:rsidRDefault="00DA635B" w:rsidP="00DA635B">
      <w:pPr>
        <w:ind w:firstLine="540"/>
        <w:jc w:val="both"/>
      </w:pPr>
      <w:r w:rsidRPr="006B0594">
        <w:t>8) фотоматериалы, иллюстрирующие осуществление участником конкурса социальных (благотворительных) программ, которые представляются в электронном виде в формате "</w:t>
      </w:r>
      <w:proofErr w:type="spellStart"/>
      <w:r w:rsidRPr="006B0594">
        <w:t>jpg</w:t>
      </w:r>
      <w:proofErr w:type="spellEnd"/>
      <w:r w:rsidRPr="006B0594">
        <w:t>" или "</w:t>
      </w:r>
      <w:proofErr w:type="spellStart"/>
      <w:r w:rsidRPr="006B0594">
        <w:t>tiff</w:t>
      </w:r>
      <w:proofErr w:type="spellEnd"/>
      <w:r w:rsidRPr="006B0594">
        <w:t xml:space="preserve">" с разрешением не менее 300 </w:t>
      </w:r>
      <w:proofErr w:type="spellStart"/>
      <w:r w:rsidRPr="006B0594">
        <w:t>dpi</w:t>
      </w:r>
      <w:proofErr w:type="spellEnd"/>
      <w:r w:rsidRPr="006B0594">
        <w:t xml:space="preserve"> (в количестве не более трех экземпляров).</w:t>
      </w:r>
    </w:p>
    <w:p w:rsidR="00DA635B" w:rsidRPr="006B0594" w:rsidRDefault="00DA635B" w:rsidP="00DA635B">
      <w:pPr>
        <w:ind w:firstLine="540"/>
        <w:jc w:val="both"/>
      </w:pPr>
      <w:r w:rsidRPr="006B0594">
        <w:t>13. Материалы, содержащие неполный перечень необходимых документов, не рассматриваются. Представленные в комиссию материалы не возвращаются.</w:t>
      </w:r>
    </w:p>
    <w:p w:rsidR="00DA635B" w:rsidRPr="006B0594" w:rsidRDefault="00DA635B" w:rsidP="00DA635B">
      <w:pPr>
        <w:ind w:firstLine="540"/>
        <w:jc w:val="both"/>
      </w:pPr>
      <w:r w:rsidRPr="006B0594">
        <w:t>14. Органы государственной власти Челябинской области, органы местного самоуправления муниципальных образований Челябинской области, общественные организации вправе направлять организатору конкурса ходатайство о выдвижении организации или индивидуального предпринимателя для участия в конкурсе.</w:t>
      </w:r>
    </w:p>
    <w:p w:rsidR="00DA635B" w:rsidRPr="006B0594" w:rsidRDefault="00DA635B" w:rsidP="00DA635B">
      <w:pPr>
        <w:ind w:firstLine="540"/>
        <w:jc w:val="both"/>
      </w:pPr>
      <w:bookmarkStart w:id="4" w:name="P105"/>
      <w:bookmarkEnd w:id="4"/>
      <w:r w:rsidRPr="006B0594">
        <w:t>15. Конкурсная комиссия рассматривает представленные на конкурс материалы и определяет победителей конкурса в каждой номинации, руководствуясь следующими критериями:</w:t>
      </w:r>
    </w:p>
    <w:p w:rsidR="00DA635B" w:rsidRPr="006B0594" w:rsidRDefault="00DA635B" w:rsidP="00DA635B">
      <w:pPr>
        <w:ind w:firstLine="540"/>
        <w:jc w:val="both"/>
      </w:pPr>
      <w:r w:rsidRPr="006B0594">
        <w:t>1) для номинаций "Благотворительная деятельность коммерческих организаций и индивидуальных предпринимателей" и "Лучший работодатель":</w:t>
      </w:r>
    </w:p>
    <w:p w:rsidR="00DA635B" w:rsidRPr="006B0594" w:rsidRDefault="00DA635B" w:rsidP="00DA635B">
      <w:pPr>
        <w:ind w:firstLine="540"/>
        <w:jc w:val="both"/>
      </w:pPr>
      <w:r w:rsidRPr="006B0594">
        <w:lastRenderedPageBreak/>
        <w:t>соотношение объема социальных инвестиций (объема средств, выделенных предприятием на социальные (благотворительные) мероприятия в заявленной номинации) к численности работников - 10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соотношение объема социальных инвестиций к выручке (для кредитных организаций - соотношение объема социальных инвестиций к чистым доходам (расходам)) - 10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социальная значимость мероприятий, проведенных участником конкурса, - 20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2) для номинации "Информационная поддержка":</w:t>
      </w:r>
    </w:p>
    <w:p w:rsidR="00DA635B" w:rsidRPr="006B0594" w:rsidRDefault="00DA635B" w:rsidP="00DA635B">
      <w:pPr>
        <w:ind w:firstLine="540"/>
        <w:jc w:val="both"/>
      </w:pPr>
      <w:r w:rsidRPr="006B0594">
        <w:t>соотношение объема средств, выделенных предприятием на размещение (опубликование) информационных материалов по социальной тематике, к выручке - 10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актуальность и общественный резонанс представленных информационных материалов - 10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социальная значимость информационных материалов, размещенных (опубликованных) участником конкурса, - 20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3) для номинации "Благотворительная деятельность некоммерческих организаций":</w:t>
      </w:r>
    </w:p>
    <w:p w:rsidR="00DA635B" w:rsidRPr="006B0594" w:rsidRDefault="00DA635B" w:rsidP="00DA635B">
      <w:pPr>
        <w:ind w:firstLine="540"/>
        <w:jc w:val="both"/>
      </w:pPr>
      <w:r w:rsidRPr="006B0594">
        <w:t>2) объем средств, выделенных участником на проведение социальных (благотворительных) мероприятий, - 10 баллов;</w:t>
      </w:r>
    </w:p>
    <w:p w:rsidR="00DA635B" w:rsidRPr="006B0594" w:rsidRDefault="00DA635B" w:rsidP="00DA635B">
      <w:pPr>
        <w:ind w:firstLine="540"/>
        <w:jc w:val="both"/>
      </w:pPr>
      <w:r w:rsidRPr="006B0594">
        <w:t>социальная значимость социальных (благотворительных) мероприятий, проведенных участником конкурса, - 10 баллов.</w:t>
      </w:r>
    </w:p>
    <w:p w:rsidR="00DA635B" w:rsidRPr="006B0594" w:rsidRDefault="00DA635B" w:rsidP="00DA635B">
      <w:pPr>
        <w:ind w:firstLine="540"/>
        <w:jc w:val="both"/>
      </w:pPr>
      <w:r w:rsidRPr="006B0594">
        <w:t>16. Победители конкурса определяются конкурсной комиссией в следующем порядке: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1) конкурсные заявки участников оцениваются по балльной шкале, предусмотренной </w:t>
      </w:r>
      <w:hyperlink w:anchor="P105" w:history="1">
        <w:r w:rsidRPr="006B0594">
          <w:rPr>
            <w:color w:val="0000FF"/>
          </w:rPr>
          <w:t>пунктом 15</w:t>
        </w:r>
      </w:hyperlink>
      <w:r w:rsidRPr="006B0594">
        <w:t xml:space="preserve"> настоящего Положения;</w:t>
      </w:r>
    </w:p>
    <w:p w:rsidR="00DA635B" w:rsidRPr="006B0594" w:rsidRDefault="00DA635B" w:rsidP="00DA635B">
      <w:pPr>
        <w:ind w:firstLine="540"/>
        <w:jc w:val="both"/>
      </w:pPr>
      <w:r w:rsidRPr="006B0594">
        <w:t>2) количество баллов суммируется по всем критериям;</w:t>
      </w:r>
    </w:p>
    <w:p w:rsidR="00DA635B" w:rsidRPr="006B0594" w:rsidRDefault="00DA635B" w:rsidP="00DA635B">
      <w:pPr>
        <w:ind w:firstLine="540"/>
        <w:jc w:val="both"/>
      </w:pPr>
      <w:r w:rsidRPr="006B0594">
        <w:t>3) победители выявляются по наибольшей сумме набранных баллов, в результате им присуждаются призовые места.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17. Участники конкурса в каждой номинации группируются по уровню предприятия (крупное предприятие, среднее предприятие, малое и </w:t>
      </w:r>
      <w:proofErr w:type="spellStart"/>
      <w:r w:rsidRPr="006B0594">
        <w:t>микропредприятие</w:t>
      </w:r>
      <w:proofErr w:type="spellEnd"/>
      <w:r w:rsidRPr="006B0594">
        <w:t>).</w:t>
      </w:r>
    </w:p>
    <w:p w:rsidR="00DA635B" w:rsidRPr="006B0594" w:rsidRDefault="00DA635B" w:rsidP="00DA635B">
      <w:pPr>
        <w:ind w:firstLine="540"/>
        <w:jc w:val="both"/>
      </w:pPr>
      <w:r w:rsidRPr="006B0594">
        <w:t>18. В каждой номинации конкурса (за исключением номинации "Информационная поддержка") определяется не менее девяти победителей, в номинации "Информационная поддержка" - не менее трех победителей.</w:t>
      </w:r>
    </w:p>
    <w:p w:rsidR="00DA635B" w:rsidRPr="006B0594" w:rsidRDefault="00DA635B" w:rsidP="00DA635B">
      <w:pPr>
        <w:ind w:firstLine="540"/>
        <w:jc w:val="both"/>
      </w:pPr>
      <w:r w:rsidRPr="006B0594">
        <w:t>В случае</w:t>
      </w:r>
      <w:proofErr w:type="gramStart"/>
      <w:r w:rsidRPr="006B0594">
        <w:t>,</w:t>
      </w:r>
      <w:proofErr w:type="gramEnd"/>
      <w:r w:rsidRPr="006B0594">
        <w:t xml:space="preserve"> если в одной из номинаций конкурса представлено недостаточное количество заявок на участие в конкурсе или представленные заявки не соответствуют требованиям настоящего Положения, или не определен победитель, конкурсная комиссия вправе определить большее количество победителей в других номинациях конкурса.</w:t>
      </w:r>
    </w:p>
    <w:p w:rsidR="00DA635B" w:rsidRPr="006B0594" w:rsidRDefault="00DA635B" w:rsidP="00DA635B">
      <w:pPr>
        <w:ind w:firstLine="540"/>
        <w:jc w:val="both"/>
      </w:pPr>
      <w:r w:rsidRPr="006B0594">
        <w:t>19. Решение о присуждении призовых мест победителям конкурса принимается президиумом Законодательного Собрания Челябинской области по представлению конкурсной комиссии.</w:t>
      </w:r>
    </w:p>
    <w:p w:rsidR="00DA635B" w:rsidRPr="006B0594" w:rsidRDefault="00DA635B" w:rsidP="00DA635B">
      <w:pPr>
        <w:ind w:firstLine="540"/>
        <w:jc w:val="both"/>
      </w:pPr>
      <w:r w:rsidRPr="006B0594">
        <w:t>20. Награждение победителей конкурса проводится до 1 июня текущего года.</w:t>
      </w:r>
    </w:p>
    <w:p w:rsidR="00DA635B" w:rsidRPr="006B0594" w:rsidRDefault="00DA635B" w:rsidP="00DA635B">
      <w:pPr>
        <w:ind w:firstLine="540"/>
        <w:jc w:val="both"/>
      </w:pPr>
      <w:r w:rsidRPr="006B0594">
        <w:t>21. Победители конкурса награждаются дипломами.</w:t>
      </w:r>
    </w:p>
    <w:p w:rsidR="00DA635B" w:rsidRPr="006B0594" w:rsidRDefault="00DA635B" w:rsidP="00DA635B">
      <w:pPr>
        <w:ind w:firstLine="540"/>
        <w:jc w:val="both"/>
      </w:pPr>
      <w:r w:rsidRPr="006B0594">
        <w:t xml:space="preserve">21-1. Исключен. - </w:t>
      </w:r>
      <w:hyperlink r:id="rId17" w:history="1">
        <w:r w:rsidRPr="006B0594">
          <w:rPr>
            <w:color w:val="0000FF"/>
          </w:rPr>
          <w:t>Постановление</w:t>
        </w:r>
      </w:hyperlink>
      <w:r w:rsidRPr="006B0594">
        <w:t xml:space="preserve"> Законодательного Собрания Челябинской области от 27.11.2014 N 2356.</w:t>
      </w:r>
    </w:p>
    <w:p w:rsidR="00DA635B" w:rsidRPr="006B0594" w:rsidRDefault="00DA635B" w:rsidP="00DA635B">
      <w:pPr>
        <w:ind w:firstLine="540"/>
        <w:jc w:val="both"/>
      </w:pPr>
      <w:r w:rsidRPr="006B0594">
        <w:t>21-2. Дипломы победителей конкурса от имени всех организаторов конкурса подписываются председателем Законодательного Собрания Челябинской области.</w:t>
      </w:r>
    </w:p>
    <w:p w:rsidR="00DA635B" w:rsidRPr="006B0594" w:rsidRDefault="00DA635B" w:rsidP="00DA635B">
      <w:pPr>
        <w:ind w:firstLine="540"/>
        <w:jc w:val="both"/>
      </w:pPr>
      <w:r w:rsidRPr="006B0594">
        <w:t>22. Проведение конкурса и его результаты освещаются организаторами конкурса на официальном сайте Законодательного Собрания Челябинской области в информационно-телекоммуникационной сети "Интернет" и в средствах массовой информации.</w:t>
      </w:r>
    </w:p>
    <w:p w:rsidR="00DA635B" w:rsidRPr="006B0594" w:rsidRDefault="00DA635B" w:rsidP="00DA635B">
      <w:pPr>
        <w:ind w:firstLine="540"/>
        <w:jc w:val="both"/>
      </w:pPr>
      <w:r w:rsidRPr="006B0594">
        <w:t>23. Финансирование расходов, связанных с проведением конкурса и изготовлением дипломов, производится в соответствии с законом Челябинской области об областном бюджете на соответствующий финансовый год.</w:t>
      </w:r>
    </w:p>
    <w:p w:rsidR="00DA635B" w:rsidRDefault="00DA635B" w:rsidP="00DA635B">
      <w:pPr>
        <w:outlineLvl w:val="1"/>
      </w:pPr>
    </w:p>
    <w:p w:rsidR="00DA635B" w:rsidRPr="006B0594" w:rsidRDefault="00DA635B" w:rsidP="00DA635B">
      <w:pPr>
        <w:outlineLvl w:val="1"/>
      </w:pPr>
      <w:r w:rsidRPr="006B0594">
        <w:t>Приложение 1 к Положению</w:t>
      </w:r>
      <w:bookmarkStart w:id="5" w:name="P160"/>
      <w:bookmarkEnd w:id="5"/>
      <w:r w:rsidRPr="006B0594">
        <w:t xml:space="preserve">. Заявка </w:t>
      </w:r>
      <w:r>
        <w:t>на участие.</w:t>
      </w:r>
    </w:p>
    <w:p w:rsidR="00DA635B" w:rsidRPr="006B0594" w:rsidRDefault="00DA635B" w:rsidP="00DA635B">
      <w:pPr>
        <w:outlineLvl w:val="1"/>
      </w:pPr>
      <w:r w:rsidRPr="006B0594">
        <w:t>Приложени</w:t>
      </w:r>
      <w:r>
        <w:t>я</w:t>
      </w:r>
      <w:r w:rsidRPr="006B0594">
        <w:t xml:space="preserve"> 2,3,4,5 к Положению. </w:t>
      </w:r>
      <w:bookmarkStart w:id="6" w:name="P222"/>
      <w:bookmarkEnd w:id="6"/>
      <w:r w:rsidRPr="006B0594">
        <w:t>Анкета участника по номинациям</w:t>
      </w:r>
      <w:r>
        <w:t>.</w:t>
      </w:r>
    </w:p>
    <w:p w:rsidR="00DA635B" w:rsidRPr="006B0594" w:rsidRDefault="00DA635B" w:rsidP="00DA635B"/>
    <w:p w:rsidR="002D603E" w:rsidRDefault="002D603E"/>
    <w:sectPr w:rsidR="002D603E" w:rsidSect="0075284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35B"/>
    <w:rsid w:val="002D603E"/>
    <w:rsid w:val="00D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A7FCEB8AB31095873A35BB9D8351A07C184A1085D93E611649E2BBCBC3A97EAE8CD75FED8044620DCC8511DFDFBEA939D8t8V0I" TargetMode="External"/><Relationship Id="rId13" Type="http://schemas.openxmlformats.org/officeDocument/2006/relationships/hyperlink" Target="consultantplus://offline/ref=B88E6A90255891C13993B9F1FDE6EC1B9D85603FBF988C04FF234317478CD369265910A0FFC6C2A877A5DA8210ECDC01331ECC8311DCDDA1tAV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E6A90255891C13993A7FCEB8AB31095873A35BE9A8352A175454018DCD53C661916F5BC82CFA87EAE8ED253B285517355C0800BC0DCA2B53BD989t0VEI" TargetMode="External"/><Relationship Id="rId12" Type="http://schemas.openxmlformats.org/officeDocument/2006/relationships/hyperlink" Target="consultantplus://offline/ref=B88E6A90255891C13993B9F1FDE6EC1B9F8C623BB9908C04FF234317478CD369345948ACFEC2DCA87CB08CD355tBV1I" TargetMode="External"/><Relationship Id="rId17" Type="http://schemas.openxmlformats.org/officeDocument/2006/relationships/hyperlink" Target="consultantplus://offline/ref=B88E6A90255891C13993A7FCEB8AB31095873A35BE99805BA374454018DCD53C661916F5BC82CFA87EAE8ED255B285517355C0800BC0DCA2B53BD989t0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E6A90255891C13993B0E8FAE6EC1B9E84613ABE9E8C04FF234317478CD369265910A0FFC6C2A87DA5DA8210ECDC01331ECC8311DCDDA1tAV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E6A90255891C13993A7FCEB8AB31095873A35BE9A8352A175454018DCD53C661916F5BC82CFA87EAE8ED252B285517355C0800BC0DCA2B53BD989t0VEI" TargetMode="External"/><Relationship Id="rId11" Type="http://schemas.openxmlformats.org/officeDocument/2006/relationships/hyperlink" Target="consultantplus://offline/ref=B88E6A90255891C13993B9F1FDE6EC1B9E856C39BA9D8C04FF234317478CD369265910A2FFC0C9FD2FEADBDE55BDCF01351ECF810EtDV6I" TargetMode="External"/><Relationship Id="rId5" Type="http://schemas.openxmlformats.org/officeDocument/2006/relationships/hyperlink" Target="consultantplus://offline/ref=B88E6A90255891C13993A7FCEB8AB31095873A35BB9D8351A07C184A1085D93E611649E2BBCBC3A97EAE8EDB5FED8044620DCC8511DFDFBEA939D8t8V0I" TargetMode="External"/><Relationship Id="rId15" Type="http://schemas.openxmlformats.org/officeDocument/2006/relationships/hyperlink" Target="consultantplus://offline/ref=B88E6A90255891C13993B9F1FDE6EC1B9D856238BD9C8C04FF234317478CD369265910A0FFC6C2AB7FA5DA8210ECDC01331ECC8311DCDDA1tAV3I" TargetMode="External"/><Relationship Id="rId10" Type="http://schemas.openxmlformats.org/officeDocument/2006/relationships/hyperlink" Target="consultantplus://offline/ref=B88E6A90255891C13993B9F1FDE6EC1B9E8C6639B79C8C04FF234317478CD369265910A0FFC6C2A879A5DA8210ECDC01331ECC8311DCDDA1tAV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8E6A90255891C13993A7FCEB8AB31095873A35B99A8050A57C184A1085D93E611649E2BBCBC3A97EAE8FD15FED8044620DCC8511DFDFBEA939D8t8V0I" TargetMode="External"/><Relationship Id="rId14" Type="http://schemas.openxmlformats.org/officeDocument/2006/relationships/hyperlink" Target="consultantplus://offline/ref=B88E6A90255891C13993B0E8FAE6EC1B9E84613ABE9E8C04FF234317478CD369265910A0FFC6C2A87DA5DA8210ECDC01331ECC8311DCDDA1tA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313x230</dc:creator>
  <cp:lastModifiedBy>313x230</cp:lastModifiedBy>
  <cp:revision>1</cp:revision>
  <dcterms:created xsi:type="dcterms:W3CDTF">2018-12-18T04:30:00Z</dcterms:created>
  <dcterms:modified xsi:type="dcterms:W3CDTF">2018-12-18T04:32:00Z</dcterms:modified>
</cp:coreProperties>
</file>